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59" w:rsidRDefault="00B22359" w:rsidP="00B22359">
      <w:pPr>
        <w:pStyle w:val="a5"/>
        <w:widowControl/>
        <w:rPr>
          <w:rFonts w:asciiTheme="minorEastAsia" w:eastAsiaTheme="minorEastAsia" w:hAnsiTheme="minorEastAsia" w:cs="MicrosoftYaHei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="MicrosoftYaHei" w:hint="eastAsia"/>
          <w:b/>
          <w:bCs/>
          <w:sz w:val="28"/>
          <w:szCs w:val="28"/>
        </w:rPr>
        <w:t>我校获奖成果：</w:t>
      </w:r>
    </w:p>
    <w:p w:rsidR="00B22359" w:rsidRPr="00EA03B8" w:rsidRDefault="00B22359" w:rsidP="00B22359">
      <w:pPr>
        <w:pStyle w:val="a5"/>
        <w:widowControl/>
        <w:rPr>
          <w:rFonts w:asciiTheme="minorEastAsia" w:eastAsiaTheme="minorEastAsia" w:hAnsiTheme="minorEastAsia" w:cs="MicrosoftYaHei"/>
          <w:b/>
          <w:bCs/>
          <w:sz w:val="28"/>
          <w:szCs w:val="28"/>
        </w:rPr>
      </w:pPr>
      <w:r w:rsidRPr="00EA03B8">
        <w:rPr>
          <w:rFonts w:asciiTheme="minorEastAsia" w:eastAsiaTheme="minorEastAsia" w:hAnsiTheme="minorEastAsia" w:cs="MicrosoftYaHei" w:hint="eastAsia"/>
          <w:b/>
          <w:bCs/>
          <w:sz w:val="28"/>
          <w:szCs w:val="28"/>
        </w:rPr>
        <w:t>1、</w:t>
      </w:r>
      <w:r w:rsidRPr="00EA03B8">
        <w:rPr>
          <w:rFonts w:asciiTheme="minorEastAsia" w:eastAsiaTheme="minorEastAsia" w:hAnsiTheme="minorEastAsia" w:cs="MicrosoftYaHei"/>
          <w:b/>
          <w:bCs/>
          <w:sz w:val="28"/>
          <w:szCs w:val="28"/>
        </w:rPr>
        <w:t xml:space="preserve">二等奖 </w:t>
      </w:r>
      <w:r w:rsidRPr="00EA03B8">
        <w:rPr>
          <w:rFonts w:asciiTheme="minorEastAsia" w:eastAsiaTheme="minorEastAsia" w:hAnsiTheme="minorEastAsia" w:cs="MicrosoftYaHei" w:hint="eastAsia"/>
          <w:b/>
          <w:bCs/>
          <w:sz w:val="28"/>
          <w:szCs w:val="28"/>
        </w:rPr>
        <w:t>（共</w:t>
      </w:r>
      <w:r>
        <w:rPr>
          <w:rFonts w:asciiTheme="minorEastAsia" w:eastAsiaTheme="minorEastAsia" w:hAnsiTheme="minorEastAsia" w:cs="MicrosoftYaHei" w:hint="eastAsia"/>
          <w:b/>
          <w:bCs/>
          <w:sz w:val="28"/>
          <w:szCs w:val="28"/>
        </w:rPr>
        <w:t>2</w:t>
      </w:r>
      <w:r w:rsidRPr="00EA03B8">
        <w:rPr>
          <w:rFonts w:asciiTheme="minorEastAsia" w:eastAsiaTheme="minorEastAsia" w:hAnsiTheme="minorEastAsia" w:cs="MicrosoftYaHei" w:hint="eastAsia"/>
          <w:b/>
          <w:bCs/>
          <w:sz w:val="28"/>
          <w:szCs w:val="28"/>
        </w:rPr>
        <w:t>项）</w:t>
      </w:r>
    </w:p>
    <w:p w:rsidR="00B22359" w:rsidRDefault="00B22359" w:rsidP="00B22359">
      <w:pPr>
        <w:spacing w:line="600" w:lineRule="exact"/>
        <w:ind w:left="480" w:hangingChars="150" w:hanging="48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(1)《产学研创新联盟知识转移机制及运行效果的实证研究》</w:t>
      </w:r>
    </w:p>
    <w:p w:rsidR="00B22359" w:rsidRDefault="00B22359" w:rsidP="00B22359">
      <w:pPr>
        <w:spacing w:line="600" w:lineRule="exact"/>
        <w:ind w:leftChars="228" w:left="479" w:firstLineChars="50" w:firstLine="16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（专著）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科学出版社</w:t>
      </w:r>
      <w:r>
        <w:rPr>
          <w:rFonts w:ascii="仿宋_GB2312" w:eastAsia="仿宋_GB2312"/>
          <w:sz w:val="32"/>
          <w:szCs w:val="32"/>
        </w:rPr>
        <w:t xml:space="preserve">  2015.10</w:t>
      </w:r>
      <w:r>
        <w:rPr>
          <w:rFonts w:ascii="仿宋_GB2312" w:eastAsia="仿宋_GB2312"/>
          <w:sz w:val="32"/>
          <w:szCs w:val="32"/>
        </w:rPr>
        <w:tab/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刘敦虎（成都信息工程大学）</w:t>
      </w:r>
      <w:r>
        <w:rPr>
          <w:rFonts w:ascii="仿宋_GB2312" w:eastAsia="仿宋_GB2312"/>
          <w:sz w:val="32"/>
          <w:szCs w:val="32"/>
        </w:rPr>
        <w:tab/>
      </w:r>
    </w:p>
    <w:p w:rsidR="00B22359" w:rsidRDefault="00B22359" w:rsidP="00B2235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(2)《汉语方言接触视角下的四川客家方言研究》（专著）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中国社会科学出版社</w:t>
      </w:r>
      <w:r>
        <w:rPr>
          <w:rFonts w:ascii="仿宋_GB2312" w:eastAsia="仿宋_GB2312"/>
          <w:sz w:val="32"/>
          <w:szCs w:val="32"/>
        </w:rPr>
        <w:t xml:space="preserve"> 2015.9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兰玉英（成都信息工程大学）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蓝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鹰（成都信息工程大学）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曾为志（成都信息工程大学）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左福光</w:t>
      </w:r>
      <w:proofErr w:type="gramEnd"/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宜宾喜捷中学</w:t>
      </w:r>
      <w:proofErr w:type="gramEnd"/>
      <w:r>
        <w:rPr>
          <w:rFonts w:ascii="仿宋_GB2312" w:eastAsia="仿宋_GB2312" w:hint="eastAsia"/>
          <w:sz w:val="32"/>
          <w:szCs w:val="32"/>
        </w:rPr>
        <w:t>）</w:t>
      </w:r>
    </w:p>
    <w:p w:rsidR="00B22359" w:rsidRDefault="00B22359" w:rsidP="00B22359">
      <w:pPr>
        <w:spacing w:line="600" w:lineRule="exact"/>
        <w:ind w:firstLineChars="200" w:firstLine="640"/>
        <w:rPr>
          <w:rFonts w:ascii="MicrosoftYaHei" w:eastAsia="MicrosoftYaHei" w:hAnsi="MicrosoftYaHei" w:cs="MicrosoftYaHei"/>
        </w:rPr>
      </w:pPr>
      <w:r>
        <w:rPr>
          <w:rFonts w:ascii="仿宋_GB2312" w:eastAsia="仿宋_GB2312" w:hint="eastAsia"/>
          <w:sz w:val="32"/>
          <w:szCs w:val="32"/>
        </w:rPr>
        <w:t>闵卫东</w:t>
      </w:r>
      <w:r>
        <w:rPr>
          <w:rFonts w:ascii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成都信息工程大学）</w:t>
      </w:r>
    </w:p>
    <w:p w:rsidR="00B22359" w:rsidRPr="00EA03B8" w:rsidRDefault="00B22359" w:rsidP="00B22359">
      <w:pPr>
        <w:pStyle w:val="a5"/>
        <w:widowControl/>
        <w:rPr>
          <w:rFonts w:asciiTheme="minorEastAsia" w:eastAsiaTheme="minorEastAsia" w:hAnsiTheme="minorEastAsia" w:cs="MicrosoftYaHei"/>
          <w:b/>
          <w:bCs/>
          <w:sz w:val="28"/>
          <w:szCs w:val="28"/>
        </w:rPr>
      </w:pPr>
      <w:r w:rsidRPr="00EA03B8">
        <w:rPr>
          <w:rFonts w:asciiTheme="minorEastAsia" w:eastAsiaTheme="minorEastAsia" w:hAnsiTheme="minorEastAsia" w:cs="MicrosoftYaHei"/>
          <w:b/>
          <w:bCs/>
          <w:sz w:val="28"/>
          <w:szCs w:val="28"/>
        </w:rPr>
        <w:t xml:space="preserve">2、三等奖 </w:t>
      </w:r>
      <w:r w:rsidRPr="00EA03B8">
        <w:rPr>
          <w:rFonts w:asciiTheme="minorEastAsia" w:eastAsiaTheme="minorEastAsia" w:hAnsiTheme="minorEastAsia" w:cs="MicrosoftYaHei" w:hint="eastAsia"/>
          <w:b/>
          <w:bCs/>
          <w:sz w:val="28"/>
          <w:szCs w:val="28"/>
        </w:rPr>
        <w:t>（共10项）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《四川省电子商务行动战略专项研究报告及系列论文》（研究报告）</w:t>
      </w:r>
    </w:p>
    <w:p w:rsidR="00B22359" w:rsidRDefault="00B22359" w:rsidP="00B2235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省、部级及其以上领导批示或党政机关采用</w:t>
      </w:r>
      <w:r>
        <w:rPr>
          <w:rFonts w:ascii="仿宋_GB2312" w:eastAsia="仿宋_GB2312"/>
          <w:sz w:val="32"/>
          <w:szCs w:val="32"/>
        </w:rPr>
        <w:t xml:space="preserve">  2014.12</w:t>
      </w:r>
    </w:p>
    <w:p w:rsidR="00B22359" w:rsidRDefault="00B22359" w:rsidP="00B2235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贺盛瑜</w:t>
      </w:r>
      <w:proofErr w:type="gramEnd"/>
      <w:r>
        <w:rPr>
          <w:rFonts w:ascii="仿宋_GB2312" w:eastAsia="仿宋_GB2312" w:hint="eastAsia"/>
          <w:sz w:val="32"/>
          <w:szCs w:val="32"/>
        </w:rPr>
        <w:t>（成都信息工程大学）</w:t>
      </w:r>
    </w:p>
    <w:p w:rsidR="00B22359" w:rsidRDefault="00B22359" w:rsidP="00B2235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莉</w:t>
      </w:r>
      <w:proofErr w:type="gramEnd"/>
      <w:r>
        <w:rPr>
          <w:rFonts w:ascii="仿宋_GB2312" w:eastAsia="仿宋_GB2312" w:hint="eastAsia"/>
          <w:sz w:val="32"/>
          <w:szCs w:val="32"/>
        </w:rPr>
        <w:t>（成都信息工程大学）</w:t>
      </w:r>
    </w:p>
    <w:p w:rsidR="00B22359" w:rsidRDefault="00B22359" w:rsidP="00B2235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邱甲贤（成都信息工程大学）</w:t>
      </w:r>
    </w:p>
    <w:p w:rsidR="00B22359" w:rsidRDefault="00B22359" w:rsidP="00B2235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int="eastAsia"/>
          <w:sz w:val="32"/>
          <w:szCs w:val="32"/>
        </w:rPr>
        <w:t>（成都信息工程大学）</w:t>
      </w:r>
    </w:p>
    <w:p w:rsidR="00B22359" w:rsidRDefault="00B22359" w:rsidP="00B2235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刘成华（成都信息工程大学）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《郭沫若西方戏剧文学译介研究》（专著）</w:t>
      </w:r>
      <w:r>
        <w:rPr>
          <w:rFonts w:ascii="仿宋_GB2312" w:eastAsia="仿宋_GB2312"/>
          <w:sz w:val="32"/>
          <w:szCs w:val="32"/>
        </w:rPr>
        <w:tab/>
      </w:r>
    </w:p>
    <w:p w:rsidR="00B22359" w:rsidRDefault="00B22359" w:rsidP="00B22359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中国文史出版社</w:t>
      </w:r>
      <w:r>
        <w:rPr>
          <w:rFonts w:ascii="仿宋_GB2312" w:eastAsia="仿宋_GB2312"/>
          <w:sz w:val="32"/>
          <w:szCs w:val="32"/>
        </w:rPr>
        <w:t xml:space="preserve"> 2015.12</w:t>
      </w:r>
      <w:r>
        <w:rPr>
          <w:rFonts w:ascii="仿宋_GB2312" w:eastAsia="仿宋_GB2312"/>
          <w:sz w:val="32"/>
          <w:szCs w:val="32"/>
        </w:rPr>
        <w:tab/>
      </w:r>
    </w:p>
    <w:p w:rsidR="00B22359" w:rsidRDefault="00B22359" w:rsidP="00B22359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廖思湄（成都信息工程大学）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《四川省旅游业对经济发展贡献研究（</w:t>
      </w:r>
      <w:r>
        <w:rPr>
          <w:rFonts w:ascii="黑体" w:eastAsia="黑体" w:hAnsi="黑体"/>
          <w:sz w:val="32"/>
          <w:szCs w:val="32"/>
        </w:rPr>
        <w:t>2014</w:t>
      </w:r>
      <w:r>
        <w:rPr>
          <w:rFonts w:ascii="黑体" w:eastAsia="黑体" w:hAnsi="黑体" w:hint="eastAsia"/>
          <w:sz w:val="32"/>
          <w:szCs w:val="32"/>
        </w:rPr>
        <w:t>年度）》</w:t>
      </w:r>
    </w:p>
    <w:p w:rsidR="00B22359" w:rsidRDefault="00B22359" w:rsidP="00B2235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（研究报告）</w:t>
      </w:r>
      <w:r>
        <w:rPr>
          <w:rFonts w:ascii="仿宋_GB2312" w:eastAsia="仿宋_GB2312"/>
          <w:sz w:val="32"/>
          <w:szCs w:val="32"/>
        </w:rPr>
        <w:tab/>
      </w:r>
    </w:p>
    <w:p w:rsidR="00B22359" w:rsidRDefault="00B22359" w:rsidP="00B2235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省、部级及其以上领导批示或党政机关采用</w:t>
      </w:r>
      <w:r>
        <w:rPr>
          <w:rFonts w:ascii="仿宋_GB2312" w:eastAsia="仿宋_GB2312"/>
          <w:sz w:val="32"/>
          <w:szCs w:val="32"/>
        </w:rPr>
        <w:t xml:space="preserve">  2015.4</w:t>
      </w:r>
    </w:p>
    <w:p w:rsidR="00B22359" w:rsidRDefault="00B22359" w:rsidP="00B2235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胜（成都信息工程大学）</w:t>
      </w:r>
      <w:r>
        <w:rPr>
          <w:rFonts w:ascii="仿宋_GB2312" w:eastAsia="仿宋_GB2312"/>
          <w:sz w:val="32"/>
          <w:szCs w:val="32"/>
        </w:rPr>
        <w:tab/>
      </w:r>
    </w:p>
    <w:p w:rsidR="00B22359" w:rsidRDefault="00B22359" w:rsidP="00B2235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蒋志华（成都信息工程大学）</w:t>
      </w:r>
    </w:p>
    <w:p w:rsidR="00B22359" w:rsidRDefault="00B22359" w:rsidP="00B2235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陈晓卫（成都信息工程大学）</w:t>
      </w:r>
    </w:p>
    <w:p w:rsidR="00B22359" w:rsidRDefault="00B22359" w:rsidP="00B2235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庞</w:t>
      </w:r>
      <w:proofErr w:type="gramEnd"/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君（四川省旅游发展委员会）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刘锦扬（成都信息工程大学）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《东山客家身份表述的人类学研究》（专著）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四川大学出版社</w:t>
      </w:r>
      <w:r>
        <w:rPr>
          <w:rFonts w:ascii="仿宋_GB2312" w:eastAsia="仿宋_GB2312"/>
          <w:sz w:val="32"/>
          <w:szCs w:val="32"/>
        </w:rPr>
        <w:t xml:space="preserve"> 2015.3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杨丽娟（成都信息工程大学）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赖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int="eastAsia"/>
          <w:sz w:val="32"/>
          <w:szCs w:val="32"/>
        </w:rPr>
        <w:t>（成都职业技术学院）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王元珑（眉山职业技术学院）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贺继明</w:t>
      </w:r>
      <w:proofErr w:type="gramEnd"/>
      <w:r>
        <w:rPr>
          <w:rFonts w:ascii="仿宋_GB2312" w:eastAsia="仿宋_GB2312" w:hint="eastAsia"/>
          <w:sz w:val="32"/>
          <w:szCs w:val="32"/>
        </w:rPr>
        <w:t>（成都职业技术学院）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郭泳涛（四川省</w:t>
      </w:r>
      <w:proofErr w:type="gramStart"/>
      <w:r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>山区经济开发区管委会）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《成长期高科技企业战略资源激励与控制权配置研究》（专著）   </w:t>
      </w:r>
    </w:p>
    <w:p w:rsidR="00B22359" w:rsidRPr="00EA03B8" w:rsidRDefault="00B22359" w:rsidP="00B22359">
      <w:pPr>
        <w:tabs>
          <w:tab w:val="left" w:pos="420"/>
        </w:tabs>
        <w:spacing w:line="600" w:lineRule="exact"/>
        <w:ind w:left="425" w:firstLineChars="50" w:firstLine="160"/>
        <w:rPr>
          <w:rFonts w:ascii="黑体" w:eastAsia="黑体" w:hAnsi="黑体"/>
          <w:sz w:val="32"/>
          <w:szCs w:val="32"/>
        </w:rPr>
      </w:pPr>
      <w:r w:rsidRPr="00EA03B8">
        <w:rPr>
          <w:rFonts w:ascii="仿宋_GB2312" w:eastAsia="仿宋_GB2312" w:hint="eastAsia"/>
          <w:sz w:val="32"/>
          <w:szCs w:val="32"/>
        </w:rPr>
        <w:t>四川大学出版社</w:t>
      </w:r>
      <w:r w:rsidRPr="00EA03B8">
        <w:rPr>
          <w:rFonts w:ascii="仿宋_GB2312" w:eastAsia="仿宋_GB2312"/>
          <w:sz w:val="32"/>
          <w:szCs w:val="32"/>
        </w:rPr>
        <w:t>2015.1</w:t>
      </w:r>
    </w:p>
    <w:p w:rsidR="00B22359" w:rsidRDefault="00B22359" w:rsidP="00B2235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蓉（成都信息工程大学）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《第三方电子交易平台运营初期的定价策略</w:t>
      </w:r>
      <w:r>
        <w:rPr>
          <w:rFonts w:ascii="黑体" w:eastAsia="黑体" w:hAnsi="黑体"/>
          <w:sz w:val="32"/>
          <w:szCs w:val="32"/>
        </w:rPr>
        <w:t>——</w:t>
      </w:r>
      <w:r>
        <w:rPr>
          <w:rFonts w:ascii="黑体" w:eastAsia="黑体" w:hAnsi="黑体" w:hint="eastAsia"/>
          <w:sz w:val="32"/>
          <w:szCs w:val="32"/>
        </w:rPr>
        <w:t>基于在线个人借贷市场的实证研究》（论文）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《中国管理科学》  2014.9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邱甲贤（成都信息工程大学）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</w:t>
      </w:r>
      <w:proofErr w:type="gramStart"/>
      <w:r>
        <w:rPr>
          <w:rFonts w:ascii="仿宋_GB2312" w:eastAsia="仿宋_GB2312" w:hint="eastAsia"/>
          <w:sz w:val="32"/>
          <w:szCs w:val="32"/>
        </w:rPr>
        <w:t>漳</w:t>
      </w:r>
      <w:proofErr w:type="gramEnd"/>
      <w:r>
        <w:rPr>
          <w:rFonts w:ascii="仿宋_GB2312" w:eastAsia="仿宋_GB2312" w:hint="eastAsia"/>
          <w:sz w:val="32"/>
          <w:szCs w:val="32"/>
        </w:rPr>
        <w:t>希（美国德州理工大学）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童  牧（西南财经大学）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《金融市场风险非线性传染定量分析方法研究》（系列论文）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《预测》等  2014.5</w:t>
      </w:r>
      <w:r>
        <w:rPr>
          <w:rFonts w:ascii="仿宋_GB2312" w:eastAsia="仿宋_GB2312" w:hint="eastAsia"/>
          <w:sz w:val="32"/>
          <w:szCs w:val="32"/>
        </w:rPr>
        <w:tab/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侯县平（成都信息工程大学，排名第三）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《农产品质量安全保障体系：理论与实践》（专著）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中国财政经济出版社  2015.12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>（成都信息工程大学，排名第五）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《基于集成学习的</w:t>
      </w:r>
      <w:r>
        <w:rPr>
          <w:rFonts w:ascii="黑体" w:eastAsia="黑体" w:hAnsi="黑体"/>
          <w:sz w:val="32"/>
          <w:szCs w:val="32"/>
        </w:rPr>
        <w:t>CRM</w:t>
      </w:r>
      <w:r>
        <w:rPr>
          <w:rFonts w:ascii="黑体" w:eastAsia="黑体" w:hAnsi="黑体" w:hint="eastAsia"/>
          <w:sz w:val="32"/>
          <w:szCs w:val="32"/>
        </w:rPr>
        <w:t>客户细分》（系列论文）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《Knowledge and Information Systems》2015.1等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刘敦虎（成都信息工程大学，排名第二）</w:t>
      </w:r>
    </w:p>
    <w:p w:rsidR="00B22359" w:rsidRDefault="00B22359" w:rsidP="00B22359">
      <w:pPr>
        <w:numPr>
          <w:ilvl w:val="0"/>
          <w:numId w:val="1"/>
        </w:numPr>
        <w:tabs>
          <w:tab w:val="left" w:pos="420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《旅游汽车服务适配理论与运作优化研究》（研究报告）</w:t>
      </w:r>
    </w:p>
    <w:p w:rsidR="00B22359" w:rsidRDefault="00B22359" w:rsidP="00B2235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四川省科技厅软科学项目成果  2015.5</w:t>
      </w:r>
    </w:p>
    <w:p w:rsidR="001B31E6" w:rsidRDefault="00B22359" w:rsidP="00B22359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杨丽娟（成都信息工程大学，排名第二）</w:t>
      </w:r>
      <w:r>
        <w:rPr>
          <w:rFonts w:ascii="MicrosoftYaHei" w:eastAsia="MicrosoftYaHei" w:hAnsi="MicrosoftYaHei" w:cs="MicrosoftYaHei"/>
        </w:rPr>
        <w:br/>
      </w:r>
    </w:p>
    <w:sectPr w:rsidR="001B31E6" w:rsidSect="001B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E9" w:rsidRDefault="00CE45E9" w:rsidP="00B22359">
      <w:r>
        <w:separator/>
      </w:r>
    </w:p>
  </w:endnote>
  <w:endnote w:type="continuationSeparator" w:id="0">
    <w:p w:rsidR="00CE45E9" w:rsidRDefault="00CE45E9" w:rsidP="00B2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E9" w:rsidRDefault="00CE45E9" w:rsidP="00B22359">
      <w:r>
        <w:separator/>
      </w:r>
    </w:p>
  </w:footnote>
  <w:footnote w:type="continuationSeparator" w:id="0">
    <w:p w:rsidR="00CE45E9" w:rsidRDefault="00CE45E9" w:rsidP="00B22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D5AB"/>
    <w:multiLevelType w:val="singleLevel"/>
    <w:tmpl w:val="5962D5AB"/>
    <w:lvl w:ilvl="0">
      <w:start w:val="1"/>
      <w:numFmt w:val="decimal"/>
      <w:lvlText w:val="(%1)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359"/>
    <w:rsid w:val="001B31E6"/>
    <w:rsid w:val="00B22359"/>
    <w:rsid w:val="00CE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359"/>
    <w:rPr>
      <w:sz w:val="18"/>
      <w:szCs w:val="18"/>
    </w:rPr>
  </w:style>
  <w:style w:type="paragraph" w:styleId="a5">
    <w:name w:val="Normal (Web)"/>
    <w:basedOn w:val="a"/>
    <w:rsid w:val="00B22359"/>
    <w:pPr>
      <w:spacing w:before="210" w:after="210" w:line="23" w:lineRule="atLeast"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2017-07-10T02:32:00Z</dcterms:created>
  <dcterms:modified xsi:type="dcterms:W3CDTF">2017-07-10T02:32:00Z</dcterms:modified>
</cp:coreProperties>
</file>